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E4" w:rsidRDefault="00C232E4" w:rsidP="003F3396">
      <w:pPr>
        <w:pStyle w:val="1"/>
        <w:ind w:left="0" w:firstLine="567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СПИСОК</w:t>
      </w:r>
    </w:p>
    <w:p w:rsidR="00C232E4" w:rsidRDefault="00C232E4" w:rsidP="003F3396">
      <w:pPr>
        <w:ind w:firstLine="567"/>
        <w:jc w:val="center"/>
        <w:rPr>
          <w:sz w:val="28"/>
        </w:rPr>
      </w:pPr>
      <w:r w:rsidRPr="0015376D">
        <w:rPr>
          <w:sz w:val="28"/>
          <w:szCs w:val="28"/>
        </w:rPr>
        <w:t>научных и научно-методических</w:t>
      </w:r>
      <w:r>
        <w:rPr>
          <w:sz w:val="28"/>
        </w:rPr>
        <w:t xml:space="preserve"> работ за 2012 г.</w:t>
      </w:r>
    </w:p>
    <w:p w:rsidR="00C232E4" w:rsidRDefault="00C232E4" w:rsidP="003F3396">
      <w:pPr>
        <w:ind w:firstLine="567"/>
        <w:jc w:val="center"/>
        <w:rPr>
          <w:sz w:val="28"/>
        </w:rPr>
      </w:pPr>
      <w:r>
        <w:rPr>
          <w:sz w:val="28"/>
        </w:rPr>
        <w:t>старшего преподавателя кафедры русской литературы</w:t>
      </w:r>
    </w:p>
    <w:p w:rsidR="00C232E4" w:rsidRDefault="00C232E4" w:rsidP="003F3396">
      <w:pPr>
        <w:ind w:firstLine="567"/>
        <w:jc w:val="center"/>
        <w:rPr>
          <w:sz w:val="28"/>
        </w:rPr>
      </w:pPr>
      <w:r>
        <w:rPr>
          <w:sz w:val="28"/>
        </w:rPr>
        <w:t xml:space="preserve">филологического факультета Белгосуниверситета </w:t>
      </w:r>
    </w:p>
    <w:p w:rsidR="00C232E4" w:rsidRDefault="00C232E4" w:rsidP="003F3396">
      <w:pPr>
        <w:ind w:firstLine="567"/>
        <w:jc w:val="center"/>
        <w:rPr>
          <w:sz w:val="28"/>
        </w:rPr>
      </w:pPr>
      <w:r w:rsidRPr="00070FAA">
        <w:rPr>
          <w:sz w:val="28"/>
        </w:rPr>
        <w:t>Горбач</w:t>
      </w:r>
      <w:r w:rsidR="00B17974">
        <w:rPr>
          <w:sz w:val="28"/>
          <w:lang w:val="be-BY"/>
        </w:rPr>
        <w:t>ё</w:t>
      </w:r>
      <w:r w:rsidRPr="00070FAA">
        <w:rPr>
          <w:sz w:val="28"/>
          <w:lang w:val="be-BY"/>
        </w:rPr>
        <w:t>ва</w:t>
      </w:r>
      <w:r w:rsidRPr="00070FAA">
        <w:rPr>
          <w:sz w:val="28"/>
        </w:rPr>
        <w:t xml:space="preserve"> Александра Юрьевича</w:t>
      </w:r>
    </w:p>
    <w:p w:rsidR="00C232E4" w:rsidRPr="00070FAA" w:rsidRDefault="00C232E4" w:rsidP="003F3396">
      <w:pPr>
        <w:tabs>
          <w:tab w:val="left" w:pos="6549"/>
        </w:tabs>
        <w:ind w:firstLine="567"/>
        <w:rPr>
          <w:sz w:val="28"/>
        </w:rPr>
      </w:pPr>
      <w:r>
        <w:rPr>
          <w:sz w:val="28"/>
        </w:rPr>
        <w:tab/>
      </w:r>
    </w:p>
    <w:p w:rsidR="00141DCD" w:rsidRPr="00DF2BE7" w:rsidRDefault="00DF2BE7" w:rsidP="003F33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1. </w:t>
      </w:r>
      <w:r w:rsidR="00141DCD" w:rsidRPr="00DF2BE7">
        <w:rPr>
          <w:sz w:val="28"/>
          <w:szCs w:val="28"/>
          <w:lang w:val="be-BY"/>
        </w:rPr>
        <w:t xml:space="preserve">Идейный замысел </w:t>
      </w:r>
      <w:r w:rsidR="001A5CFA" w:rsidRPr="00DF2BE7">
        <w:rPr>
          <w:sz w:val="28"/>
          <w:szCs w:val="28"/>
        </w:rPr>
        <w:t>«</w:t>
      </w:r>
      <w:r w:rsidR="00141DCD" w:rsidRPr="00DF2BE7">
        <w:rPr>
          <w:sz w:val="28"/>
          <w:szCs w:val="28"/>
        </w:rPr>
        <w:t xml:space="preserve">маленькой трагедии» А. С. Пушкина «Пир во время чумы» </w:t>
      </w:r>
      <w:r w:rsidRPr="00DF2BE7">
        <w:rPr>
          <w:sz w:val="28"/>
          <w:szCs w:val="28"/>
        </w:rPr>
        <w:t xml:space="preserve">// </w:t>
      </w:r>
      <w:r w:rsidR="00141DCD" w:rsidRPr="00DF2BE7">
        <w:rPr>
          <w:sz w:val="28"/>
          <w:szCs w:val="28"/>
          <w:lang w:val="be-BY"/>
        </w:rPr>
        <w:t xml:space="preserve">Міфалогія – фальклор </w:t>
      </w:r>
      <w:r w:rsidR="00141DCD" w:rsidRPr="00DF2BE7">
        <w:rPr>
          <w:sz w:val="28"/>
          <w:szCs w:val="28"/>
        </w:rPr>
        <w:t xml:space="preserve">– </w:t>
      </w:r>
      <w:r w:rsidR="00141DCD" w:rsidRPr="00DF2BE7">
        <w:rPr>
          <w:sz w:val="28"/>
          <w:szCs w:val="28"/>
          <w:lang w:val="be-BY"/>
        </w:rPr>
        <w:t xml:space="preserve">літаратура. Праблемы паэтыкі: Зборнік навуковых прац. Вып. 8. – Мінск, 2012. – С. 7 – 11. </w:t>
      </w:r>
    </w:p>
    <w:p w:rsidR="001A5CFA" w:rsidRDefault="00DF2BE7" w:rsidP="003F3396">
      <w:pPr>
        <w:ind w:firstLine="567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2. </w:t>
      </w:r>
      <w:r w:rsidRPr="00DF2BE7">
        <w:rPr>
          <w:sz w:val="28"/>
          <w:szCs w:val="28"/>
        </w:rPr>
        <w:t xml:space="preserve">Модернистско-декадентские черты поэзии Александра Блока // </w:t>
      </w:r>
      <w:r w:rsidRPr="001A5CFA">
        <w:rPr>
          <w:sz w:val="28"/>
          <w:szCs w:val="28"/>
        </w:rPr>
        <w:t>Научные труды каф. русск. лит. БГУ. Вып. 7. – Минск, 2012. – С. 134 – 147</w:t>
      </w:r>
      <w:r w:rsidRPr="001A5CFA">
        <w:rPr>
          <w:sz w:val="28"/>
          <w:szCs w:val="28"/>
          <w:lang w:val="be-BY"/>
        </w:rPr>
        <w:t>.</w:t>
      </w:r>
    </w:p>
    <w:p w:rsidR="001A5CFA" w:rsidRDefault="00DF2BE7" w:rsidP="003F3396">
      <w:pPr>
        <w:ind w:firstLine="567"/>
        <w:jc w:val="both"/>
        <w:rPr>
          <w:sz w:val="28"/>
          <w:szCs w:val="28"/>
          <w:lang w:val="be-BY"/>
        </w:rPr>
      </w:pPr>
      <w:r w:rsidRPr="001A5CFA">
        <w:rPr>
          <w:sz w:val="28"/>
          <w:szCs w:val="28"/>
          <w:lang w:val="be-BY"/>
        </w:rPr>
        <w:t xml:space="preserve">3. </w:t>
      </w:r>
      <w:r w:rsidR="001A5CFA" w:rsidRPr="001A5CFA">
        <w:rPr>
          <w:sz w:val="28"/>
          <w:szCs w:val="28"/>
        </w:rPr>
        <w:t xml:space="preserve">«Пир во время чумы»: конфликтная основа «маленькой трагедии» А. С. Пушкина // Пушкин и мировая </w:t>
      </w:r>
      <w:r w:rsidR="006F3620">
        <w:rPr>
          <w:sz w:val="28"/>
          <w:szCs w:val="28"/>
        </w:rPr>
        <w:t>литература</w:t>
      </w:r>
      <w:r w:rsidR="001A5CFA" w:rsidRPr="001A5CFA">
        <w:rPr>
          <w:sz w:val="28"/>
          <w:szCs w:val="28"/>
        </w:rPr>
        <w:t xml:space="preserve">: Материалы </w:t>
      </w:r>
      <w:r w:rsidR="001A5CFA" w:rsidRPr="001A5CFA">
        <w:rPr>
          <w:sz w:val="28"/>
          <w:szCs w:val="28"/>
          <w:lang w:val="en-US"/>
        </w:rPr>
        <w:t>IV</w:t>
      </w:r>
      <w:r w:rsidR="001A5CFA" w:rsidRPr="001A5CFA">
        <w:rPr>
          <w:sz w:val="28"/>
          <w:szCs w:val="28"/>
        </w:rPr>
        <w:t xml:space="preserve"> Международной научной конференции (Минск, БГПУ, 17 – 18 апреля </w:t>
      </w:r>
      <w:smartTag w:uri="urn:schemas-microsoft-com:office:smarttags" w:element="metricconverter">
        <w:smartTagPr>
          <w:attr w:name="ProductID" w:val="2012 г"/>
        </w:smartTagPr>
        <w:r w:rsidR="001A5CFA" w:rsidRPr="001A5CFA">
          <w:rPr>
            <w:sz w:val="28"/>
            <w:szCs w:val="28"/>
          </w:rPr>
          <w:t>2012 г</w:t>
        </w:r>
      </w:smartTag>
      <w:r w:rsidR="001A5CFA" w:rsidRPr="001A5CFA">
        <w:rPr>
          <w:sz w:val="28"/>
          <w:szCs w:val="28"/>
        </w:rPr>
        <w:t>.). – Минск</w:t>
      </w:r>
      <w:r w:rsidR="001A5CFA" w:rsidRPr="001A5CFA">
        <w:rPr>
          <w:sz w:val="28"/>
          <w:szCs w:val="28"/>
          <w:lang w:val="be-BY"/>
        </w:rPr>
        <w:t>, 2012. – С. 32 – 35.</w:t>
      </w:r>
    </w:p>
    <w:p w:rsidR="001A5CFA" w:rsidRDefault="00DF2BE7" w:rsidP="003F3396">
      <w:pPr>
        <w:ind w:firstLine="567"/>
        <w:jc w:val="both"/>
        <w:rPr>
          <w:sz w:val="28"/>
          <w:szCs w:val="28"/>
          <w:lang w:val="be-BY"/>
        </w:rPr>
      </w:pPr>
      <w:r w:rsidRPr="001A5CFA">
        <w:rPr>
          <w:sz w:val="28"/>
          <w:szCs w:val="28"/>
          <w:lang w:val="be-BY"/>
        </w:rPr>
        <w:t xml:space="preserve">4. </w:t>
      </w:r>
      <w:r w:rsidR="001A5CFA" w:rsidRPr="001A5CFA">
        <w:rPr>
          <w:sz w:val="28"/>
          <w:szCs w:val="28"/>
        </w:rPr>
        <w:t>Отчуждение // Философия хозяйства. – 2012. – № 4 (82). – С. 243 – 247.</w:t>
      </w:r>
    </w:p>
    <w:p w:rsidR="001A5CFA" w:rsidRPr="001A5CFA" w:rsidRDefault="00DF2BE7" w:rsidP="003F3396">
      <w:pPr>
        <w:ind w:firstLine="567"/>
        <w:jc w:val="both"/>
        <w:rPr>
          <w:sz w:val="28"/>
          <w:szCs w:val="28"/>
          <w:lang w:val="be-BY"/>
        </w:rPr>
      </w:pPr>
      <w:r w:rsidRPr="001A5CFA">
        <w:rPr>
          <w:sz w:val="28"/>
          <w:szCs w:val="28"/>
          <w:lang w:val="be-BY"/>
        </w:rPr>
        <w:t xml:space="preserve">5. </w:t>
      </w:r>
      <w:r w:rsidR="001A5CFA" w:rsidRPr="001A5CFA">
        <w:rPr>
          <w:sz w:val="28"/>
          <w:szCs w:val="28"/>
        </w:rPr>
        <w:t>Национальное и его место в произведениях классической русской литературы // Русистика в Беларуси: Вестник Б</w:t>
      </w:r>
      <w:r w:rsidR="004012BD">
        <w:rPr>
          <w:sz w:val="28"/>
          <w:szCs w:val="28"/>
        </w:rPr>
        <w:t>ОО</w:t>
      </w:r>
      <w:r w:rsidR="001A5CFA" w:rsidRPr="001A5CFA">
        <w:rPr>
          <w:sz w:val="28"/>
          <w:szCs w:val="28"/>
        </w:rPr>
        <w:t xml:space="preserve">ПРЯЛ. – 2012. – № 3. – С. 15 – 18. </w:t>
      </w:r>
    </w:p>
    <w:p w:rsidR="001A5CFA" w:rsidRPr="001A5CFA" w:rsidRDefault="001A5CFA" w:rsidP="003F3396">
      <w:pPr>
        <w:ind w:firstLine="567"/>
        <w:jc w:val="both"/>
        <w:rPr>
          <w:sz w:val="28"/>
          <w:szCs w:val="28"/>
        </w:rPr>
      </w:pPr>
    </w:p>
    <w:p w:rsidR="00DF2BE7" w:rsidRPr="001A5CFA" w:rsidRDefault="00DF2BE7" w:rsidP="003F3396">
      <w:pPr>
        <w:ind w:firstLine="567"/>
        <w:jc w:val="both"/>
        <w:rPr>
          <w:sz w:val="28"/>
          <w:szCs w:val="28"/>
        </w:rPr>
      </w:pPr>
    </w:p>
    <w:p w:rsidR="00141DCD" w:rsidRPr="00DF2BE7" w:rsidRDefault="00141DCD" w:rsidP="003F3396">
      <w:pPr>
        <w:ind w:firstLine="567"/>
        <w:jc w:val="both"/>
        <w:rPr>
          <w:sz w:val="28"/>
          <w:szCs w:val="28"/>
        </w:rPr>
      </w:pPr>
    </w:p>
    <w:bookmarkEnd w:id="0"/>
    <w:p w:rsidR="00925263" w:rsidRPr="00DF2BE7" w:rsidRDefault="00B17974" w:rsidP="003F3396">
      <w:pPr>
        <w:ind w:firstLine="567"/>
        <w:rPr>
          <w:sz w:val="28"/>
          <w:szCs w:val="28"/>
        </w:rPr>
      </w:pPr>
    </w:p>
    <w:sectPr w:rsidR="00925263" w:rsidRPr="00DF2BE7" w:rsidSect="00423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characterSpacingControl w:val="doNotCompress"/>
  <w:compat/>
  <w:rsids>
    <w:rsidRoot w:val="001B4431"/>
    <w:rsid w:val="00141DCD"/>
    <w:rsid w:val="001A5CFA"/>
    <w:rsid w:val="001B4431"/>
    <w:rsid w:val="003F3396"/>
    <w:rsid w:val="004012BD"/>
    <w:rsid w:val="00423DD6"/>
    <w:rsid w:val="0069399B"/>
    <w:rsid w:val="006F3620"/>
    <w:rsid w:val="008B6753"/>
    <w:rsid w:val="008E1423"/>
    <w:rsid w:val="00B17974"/>
    <w:rsid w:val="00C232E4"/>
    <w:rsid w:val="00DF2BE7"/>
    <w:rsid w:val="00EA5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32E4"/>
    <w:pPr>
      <w:keepNext/>
      <w:ind w:left="4320" w:firstLine="720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2E4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10</cp:revision>
  <dcterms:created xsi:type="dcterms:W3CDTF">2014-11-02T07:59:00Z</dcterms:created>
  <dcterms:modified xsi:type="dcterms:W3CDTF">2020-01-30T07:31:00Z</dcterms:modified>
</cp:coreProperties>
</file>